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rPr>
          <w:rFonts w:eastAsia="Times New Roman" w:cs="Times New Roman"/>
          <w:lang w:val="en-US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изменений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Внести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«О государственной программе Еврейской автономной области «Развитие государственной гражданской службы Еврейской автономной области» на 2016 – 2023 годы»,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 xml:space="preserve">1.1. </w:t>
      </w:r>
      <w:r>
        <w:rPr>
          <w:rFonts w:eastAsiaTheme="minorHAnsi" w:cs="Times New Roman"/>
          <w:szCs w:val="28"/>
          <w:lang w:eastAsia="en-US"/>
        </w:rPr>
        <w:t>Строк</w:t>
      </w:r>
      <w:r>
        <w:rPr>
          <w:rFonts w:eastAsiaTheme="minorHAnsi" w:cs="Times New Roman"/>
          <w:szCs w:val="28"/>
          <w:lang w:eastAsia="en-US"/>
        </w:rPr>
        <w:t>и</w:t>
      </w:r>
      <w:r>
        <w:rPr>
          <w:rFonts w:eastAsiaTheme="minorHAnsi" w:cs="Times New Roman"/>
          <w:szCs w:val="28"/>
          <w:lang w:eastAsia="en-US"/>
        </w:rPr>
        <w:t xml:space="preserve"> </w:t>
      </w:r>
      <w:r>
        <w:rPr>
          <w:rFonts w:eastAsiaTheme="minorHAnsi" w:cs="Times New Roman"/>
          <w:szCs w:val="28"/>
          <w:lang w:eastAsia="en-US"/>
        </w:rPr>
        <w:t xml:space="preserve">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 </w:t>
      </w:r>
      <w:r>
        <w:rPr>
          <w:rFonts w:eastAsiaTheme="minorHAnsi" w:cs="Times New Roman"/>
          <w:szCs w:val="28"/>
          <w:lang w:eastAsia="en-US"/>
        </w:rPr>
        <w:t>«</w:t>
      </w:r>
      <w:hyperlink r:id="rId6" w:history="1">
        <w:r>
          <w:rPr>
            <w:rFonts w:eastAsiaTheme="minorHAnsi" w:cs="Times New Roman"/>
            <w:szCs w:val="28"/>
            <w:lang w:eastAsia="en-US"/>
          </w:rPr>
          <w:t>Ожидаемые</w:t>
        </w:r>
      </w:hyperlink>
      <w:r>
        <w:rPr>
          <w:rFonts w:eastAsiaTheme="minorHAnsi" w:cs="Times New Roman"/>
          <w:szCs w:val="28"/>
          <w:lang w:eastAsia="en-US"/>
        </w:rPr>
        <w:t xml:space="preserve"> результаты реализации государственной программы»</w:t>
      </w:r>
      <w:r>
        <w:rPr>
          <w:rFonts w:eastAsiaTheme="minorHAnsi" w:cs="Times New Roman"/>
          <w:szCs w:val="28"/>
          <w:lang w:eastAsia="en-US"/>
        </w:rPr>
        <w:t xml:space="preserve"> раздела 1 «Паспорт государственной программы Еврейской автономной области «Развитие государственной гражданской службы Еврейской автономной области» на 2016 – 2023 годы»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szCs w:val="28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6803"/>
      </w:tblGrid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</w:t>
            </w: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Объем финансирования программы в 2016 – 2023 годах составляет 2588,9 тыс. рублей, в том числе по годам реализации: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2016 год - 470,0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2017 год - 311,5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2018 год - 222,4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2019 год - 205,7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2020 год – 479,3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2021 год - 300,0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2022 год - 300,0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2023 год - 300,0 тыс. рублей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2. Обучение 173 государственных гражданских служащих Еврейской автономной области по программам дополнительного профессионального образования.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3. Формирование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 к 2023 году на 30%.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4. Увеличение практического использования кадрового резерва государственных органов Еврейской автономной области для замещения вакантных должностей государственной гражданской службы Еврейской автономной области к 2023 году до 20%».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>
      <w:pPr>
        <w:widowControl w:val="0"/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1.2. </w:t>
      </w:r>
      <w:r>
        <w:rPr>
          <w:rFonts w:eastAsia="Times New Roman" w:cs="Times New Roman"/>
          <w:bCs/>
          <w:szCs w:val="28"/>
        </w:rPr>
        <w:t xml:space="preserve">Таблицу 1 </w:t>
      </w:r>
      <w:r>
        <w:t>«</w:t>
      </w:r>
      <w:r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>
        <w:rPr>
          <w:rFonts w:eastAsia="Times New Roman" w:cs="Times New Roman"/>
          <w:bCs/>
          <w:szCs w:val="28"/>
        </w:rPr>
        <w:t xml:space="preserve"> </w:t>
      </w:r>
      <w:r>
        <w:rPr>
          <w:rFonts w:eastAsia="Times New Roman" w:cs="Times New Roman"/>
          <w:bCs/>
          <w:szCs w:val="28"/>
        </w:rPr>
        <w:t xml:space="preserve">раздела </w:t>
      </w:r>
      <w:hyperlink r:id="rId7" w:history="1">
        <w:r>
          <w:rPr>
            <w:rStyle w:val="a8"/>
            <w:rFonts w:eastAsia="Times New Roman" w:cs="Times New Roman"/>
            <w:bCs/>
            <w:color w:val="auto"/>
            <w:szCs w:val="28"/>
            <w:u w:val="none"/>
          </w:rPr>
          <w:t>4</w:t>
        </w:r>
      </w:hyperlink>
      <w:r>
        <w:rPr>
          <w:rFonts w:eastAsia="Times New Roman" w:cs="Times New Roman"/>
          <w:bCs/>
          <w:szCs w:val="28"/>
        </w:rPr>
        <w:t xml:space="preserve"> «Перечень показателей и индикаторов государственной программы»</w:t>
      </w:r>
      <w:r>
        <w:rPr>
          <w:rFonts w:eastAsia="Times New Roman" w:cs="Times New Roman"/>
          <w:szCs w:val="28"/>
        </w:rPr>
        <w:t xml:space="preserve"> изложить в следующей редакции: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и индикаторах государственной программы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6551"/>
        <w:gridCol w:w="1701"/>
        <w:gridCol w:w="821"/>
        <w:gridCol w:w="709"/>
        <w:gridCol w:w="709"/>
        <w:gridCol w:w="709"/>
        <w:gridCol w:w="708"/>
        <w:gridCol w:w="709"/>
        <w:gridCol w:w="709"/>
        <w:gridCol w:w="786"/>
      </w:tblGrid>
      <w:tr>
        <w:trPr>
          <w:trHeight w:val="278"/>
        </w:trPr>
        <w:tc>
          <w:tcPr>
            <w:tcW w:w="674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551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701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5860" w:type="dxa"/>
            <w:gridSpan w:val="8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>
        <w:trPr>
          <w:trHeight w:val="277"/>
        </w:trPr>
        <w:tc>
          <w:tcPr>
            <w:tcW w:w="674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1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4"/>
        <w:gridCol w:w="6551"/>
        <w:gridCol w:w="1701"/>
        <w:gridCol w:w="821"/>
        <w:gridCol w:w="709"/>
        <w:gridCol w:w="709"/>
        <w:gridCol w:w="709"/>
        <w:gridCol w:w="708"/>
        <w:gridCol w:w="709"/>
        <w:gridCol w:w="709"/>
        <w:gridCol w:w="786"/>
      </w:tblGrid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1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Доля государственных гражданских служащих области, для которых утверждены индивидуальные планы профессионального развития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1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области, прошедших повышение квалификации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2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786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1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 области для замещения должностей государственной гражданской службы области на конкурсной основе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1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вакантных должностей государственной гражданской службы области, замещаемых на основе назначения из кадрового резерва области</w:t>
            </w:r>
          </w:p>
        </w:tc>
        <w:tc>
          <w:tcPr>
            <w:tcW w:w="170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21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first" r:id="rId12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81"/>
        </w:sect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 xml:space="preserve">1.3. </w:t>
      </w:r>
      <w:r>
        <w:rPr>
          <w:rFonts w:eastAsia="Times New Roman" w:cs="Times New Roman"/>
          <w:bCs/>
          <w:szCs w:val="28"/>
        </w:rPr>
        <w:t xml:space="preserve">В абзаце седьмом </w:t>
      </w:r>
      <w:r>
        <w:rPr>
          <w:rFonts w:eastAsia="Times New Roman" w:cs="Times New Roman"/>
          <w:bCs/>
          <w:szCs w:val="28"/>
        </w:rPr>
        <w:t>раздела 5 «Прогноз конечных результатов государственной программы» число «158» заменить числом «173».</w:t>
      </w:r>
    </w:p>
    <w:p>
      <w:pPr>
        <w:tabs>
          <w:tab w:val="left" w:pos="720"/>
        </w:tabs>
        <w:ind w:firstLine="709"/>
        <w:jc w:val="both"/>
      </w:pPr>
      <w:r>
        <w:rPr>
          <w:rFonts w:eastAsia="Times New Roman" w:cs="Times New Roman"/>
          <w:bCs/>
          <w:szCs w:val="28"/>
        </w:rPr>
        <w:t xml:space="preserve">1.4. </w:t>
      </w:r>
      <w:r>
        <w:t xml:space="preserve">В подпункте 1.1.1 пункта 1.1 раздела 1 «Задача: профессиональное развитие кадрового состава государственной гражданской службы области» </w:t>
      </w:r>
      <w:r>
        <w:rPr>
          <w:rFonts w:eastAsia="Times New Roman" w:cs="Times New Roman"/>
          <w:bCs/>
          <w:szCs w:val="28"/>
        </w:rPr>
        <w:t xml:space="preserve">таблицы 2 «Перечень мероприятий государственной программы и ожидаемые результаты их реализации» раздела 7 «Система программных мероприятий» </w:t>
      </w:r>
      <w:r>
        <w:t>числа «10», «25», «25», «25» заменить соответственно числами «25», «25», «25», «25».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rFonts w:eastAsia="Times New Roman" w:cs="Times New Roman"/>
          <w:szCs w:val="28"/>
          <w:lang w:eastAsia="en-US"/>
        </w:rPr>
        <w:t>1.5.</w:t>
      </w:r>
      <w:r>
        <w:t xml:space="preserve"> В разделе 9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</w:pPr>
      <w:r>
        <w:t>1.5.1. В абзаце первом число «2409,6» заменить числом «2588,9».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en-US"/>
        </w:rPr>
      </w:pPr>
      <w:r>
        <w:t xml:space="preserve">1.5.2. </w:t>
      </w:r>
      <w:r>
        <w:rPr>
          <w:rFonts w:eastAsia="Times New Roman" w:cs="Times New Roman"/>
          <w:szCs w:val="28"/>
          <w:lang w:eastAsia="en-US"/>
        </w:rPr>
        <w:t>Таблицу 3 «Ресурсное обеспечение реализации государственной программы за счет средств областного бюджета» изложить в следующей редакции:</w:t>
      </w: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  <w:sectPr>
          <w:headerReference w:type="default" r:id="rId13"/>
          <w:footerReference w:type="default" r:id="rId14"/>
          <w:footerReference w:type="first" r:id="rId15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«Таблица 3</w:t>
      </w: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93"/>
        <w:gridCol w:w="1843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c>
          <w:tcPr>
            <w:tcW w:w="70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№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п/п</w:t>
            </w:r>
          </w:p>
        </w:tc>
        <w:tc>
          <w:tcPr>
            <w:tcW w:w="21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2268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7655" w:type="dxa"/>
            <w:gridSpan w:val="9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Расходы </w:t>
            </w:r>
            <w:hyperlink r:id="rId16" w:history="1">
              <w:r>
                <w:rPr>
                  <w:rFonts w:eastAsia="Times New Roman" w:cs="Times New Roman"/>
                  <w:sz w:val="24"/>
                  <w:lang w:eastAsia="en-US"/>
                </w:rPr>
                <w:t>&lt;*&gt;</w:t>
              </w:r>
            </w:hyperlink>
            <w:r>
              <w:rPr>
                <w:rFonts w:eastAsia="Times New Roman" w:cs="Times New Roman"/>
                <w:sz w:val="24"/>
                <w:lang w:eastAsia="en-US"/>
              </w:rPr>
              <w:t xml:space="preserve"> (тыс. рублей), годы</w:t>
            </w:r>
          </w:p>
        </w:tc>
      </w:tr>
      <w:tr>
        <w:tc>
          <w:tcPr>
            <w:tcW w:w="704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93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ГРБС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lang w:eastAsia="en-US"/>
              </w:rPr>
              <w:t>РзПр</w:t>
            </w:r>
            <w:proofErr w:type="spellEnd"/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ЦСР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2016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2017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2018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2019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2021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2022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2023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eastAsia="Times New Roman" w:cs="Times New Roman"/>
          <w:sz w:val="2"/>
          <w:szCs w:val="2"/>
          <w:lang w:eastAsia="en-US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93"/>
        <w:gridCol w:w="1843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15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в том числе 179,3 </w:t>
            </w:r>
            <w:hyperlink r:id="rId17" w:history="1">
              <w:r>
                <w:rPr>
                  <w:rFonts w:eastAsiaTheme="minorHAnsi" w:cs="Times New Roman"/>
                  <w:sz w:val="24"/>
                  <w:lang w:eastAsia="en-US"/>
                </w:rPr>
                <w:t xml:space="preserve">&lt;**&gt;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14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Основное мероприятие:</w:t>
            </w:r>
          </w:p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реализация программ дополнительного профессионального </w:t>
            </w: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развития государственных гражданских служащих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1.1.1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Организация профессиональной переподготовки, повышения квалификации государственных гражданских служащих области, в том числе включенных в резерв управленческих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03160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</w:tbl>
    <w:p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t>&lt;*&gt; Объемы финансирования из областного бюджета являются прогнозными и могут уточняться в течение действия государственной программы.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&lt;**&gt; Кредиторская задолженность 2019 года по состоянию на 01.01.2020.».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pgSz w:w="16838" w:h="11906" w:orient="landscape"/>
          <w:pgMar w:top="1701" w:right="1134" w:bottom="850" w:left="1134" w:header="709" w:footer="709" w:gutter="0"/>
          <w:cols w:space="708"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1.5.3</w:t>
      </w:r>
      <w:bookmarkStart w:id="0" w:name="_GoBack"/>
      <w:bookmarkEnd w:id="0"/>
      <w:r>
        <w:rPr>
          <w:rFonts w:eastAsia="Times New Roman" w:cs="Times New Roman"/>
          <w:szCs w:val="28"/>
        </w:rPr>
        <w:t>. Таблицу 4 «Структура финансирования государственной программы по направлениям расходов»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  <w:sectPr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«Таблица 4</w:t>
      </w: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Структура 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финансирования государственной программы по направлениям расходов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rPr>
          <w:trHeight w:val="275"/>
        </w:trPr>
        <w:tc>
          <w:tcPr>
            <w:tcW w:w="308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Источники и направления расходов</w:t>
            </w:r>
          </w:p>
        </w:tc>
        <w:tc>
          <w:tcPr>
            <w:tcW w:w="11765" w:type="dxa"/>
            <w:gridSpan w:val="9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Расходы (тыс. рублей), годы</w:t>
            </w:r>
          </w:p>
        </w:tc>
      </w:tr>
      <w:tr>
        <w:trPr>
          <w:trHeight w:val="275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  <w:tc>
          <w:tcPr>
            <w:tcW w:w="10206" w:type="dxa"/>
            <w:gridSpan w:val="8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том числе по годам</w:t>
            </w:r>
          </w:p>
        </w:tc>
      </w:tr>
      <w:tr>
        <w:trPr>
          <w:trHeight w:val="70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2016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2017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2018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2019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2020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2021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2022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2023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2588,9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205,7 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479,3, в том числе 179,3&lt;*&gt;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Капитальные вложения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НИОКР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Прочие расходы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2588,9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311,5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222,4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205,7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479,3, в том числе 179,3&lt;*&gt;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&lt;*&gt; Кредиторская задолженность 2019 года по состоянию на 01.01.2020.».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  <w:sectPr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/>
    <w:p/>
    <w:p/>
    <w:p>
      <w:r>
        <w:t xml:space="preserve">Временно исполняющий обязанности </w:t>
      </w:r>
    </w:p>
    <w:p>
      <w:r>
        <w:t xml:space="preserve">губернатора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Р.Э. Гольдштейн</w:t>
      </w:r>
    </w:p>
    <w:p/>
    <w:sectPr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7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6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F4B4-8CEA-47B9-B545-4A97507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4072A00EE15647407674E53BD9DD0B239C5A5F035309D1478DF7571961404A86ECFBFB336A0A678741E28FCC099220D82D1E2070F2BCD30F47AE7iE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71A97B2185B26A15C43362E859D3512B58901398EE94C4F7C5DE1C3E45DCBE8BD13C98EFB017E3D11B451ED1E516DF54AD82CD48EC6A9D950A2FEK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E01AE08EB97B968CD31A718C79CFA930CC7D09B4175258E566466B5356627F5F03AA27B8397D876497F620C27C1A33BEBF210250F726DBC48E3BGB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16C4BC33507B5A93E68DCF5945D284870199EAE76867AA5C97CDD3A558794D1B66154140860D9AFB2A2A31C65ACD413442AC68CD1831C4989E9uCXD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Татьяна Владимировна</dc:creator>
  <cp:keywords/>
  <dc:description/>
  <cp:lastModifiedBy>Цуканова Татьяна Владимировна</cp:lastModifiedBy>
  <cp:revision>5</cp:revision>
  <cp:lastPrinted>2020-03-12T08:33:00Z</cp:lastPrinted>
  <dcterms:created xsi:type="dcterms:W3CDTF">2020-05-18T00:42:00Z</dcterms:created>
  <dcterms:modified xsi:type="dcterms:W3CDTF">2020-05-18T01:36:00Z</dcterms:modified>
</cp:coreProperties>
</file>